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351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6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36"/>
          <w:szCs w:val="36"/>
          <w:lang w:val="en-US" w:eastAsia="zh-CN" w:bidi="ar"/>
        </w:rPr>
      </w:pPr>
    </w:p>
    <w:p w14:paraId="683A5CA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6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36"/>
          <w:szCs w:val="36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kern w:val="0"/>
          <w:sz w:val="36"/>
          <w:szCs w:val="36"/>
          <w:lang w:val="en-US" w:eastAsia="zh-CN" w:bidi="ar"/>
        </w:rPr>
        <w:t>“未来生命科学家”类器官技术探索营报名回执</w:t>
      </w:r>
    </w:p>
    <w:p w14:paraId="76EAACC4">
      <w:pPr>
        <w:rPr>
          <w:rFonts w:hint="eastAsia"/>
          <w:lang w:val="en-US" w:eastAsia="zh-CN"/>
        </w:rPr>
      </w:pPr>
    </w:p>
    <w:p w14:paraId="4C3B54D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44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致复旦大学生物技术学院、粤港澳大湾区精准医学研究院（广州）：</w:t>
      </w:r>
    </w:p>
    <w:p w14:paraId="5F9EE5F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44" w:afterAutospacing="0"/>
        <w:ind w:right="0" w:firstLine="42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我自愿报名参加2026年2月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日-2月1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日举办的「未来生命科学家」类器官技术探索营，已仔细阅读招生简章并知晓所有相关规定，现提交如下报名信息：</w:t>
      </w:r>
    </w:p>
    <w:p w14:paraId="3096EDB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" w:afterAutospacing="0"/>
        <w:ind w:left="0" w:right="0" w:firstLine="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spacing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lang w:val="en-US" w:eastAsia="zh-CN"/>
        </w:rPr>
        <w:t>一、学员基本信息：</w:t>
      </w:r>
    </w:p>
    <w:tbl>
      <w:tblPr>
        <w:tblStyle w:val="7"/>
        <w:tblW w:w="7769" w:type="dxa"/>
        <w:tblInd w:w="0" w:type="dxa"/>
        <w:tblBorders>
          <w:top w:val="none" w:color="auto" w:sz="0" w:space="0"/>
          <w:left w:val="none" w:color="auto" w:sz="0" w:space="0"/>
          <w:bottom w:val="single" w:color="D6D6D6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1"/>
        <w:gridCol w:w="5118"/>
      </w:tblGrid>
      <w:tr w14:paraId="4E10A976">
        <w:tblPrEx>
          <w:tblBorders>
            <w:top w:val="none" w:color="auto" w:sz="0" w:space="0"/>
            <w:left w:val="none" w:color="auto" w:sz="0" w:space="0"/>
            <w:bottom w:val="single" w:color="D6D6D6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tblHeader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86B239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项目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1309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16"/>
                <w:szCs w:val="16"/>
                <w:lang w:val="en-US" w:eastAsia="zh-CN" w:bidi="ar"/>
              </w:rPr>
              <w:t>填写内容</w:t>
            </w:r>
          </w:p>
        </w:tc>
      </w:tr>
      <w:tr w14:paraId="5EE61789">
        <w:tblPrEx>
          <w:tblBorders>
            <w:top w:val="none" w:color="auto" w:sz="0" w:space="0"/>
            <w:left w:val="none" w:color="auto" w:sz="0" w:space="0"/>
            <w:bottom w:val="single" w:color="D6D6D6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80520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姓名</w:t>
            </w:r>
            <w:bookmarkStart w:id="0" w:name="_GoBack"/>
            <w:bookmarkEnd w:id="0"/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C58A20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________________________</w:t>
            </w:r>
          </w:p>
        </w:tc>
      </w:tr>
      <w:tr w14:paraId="7761F6B7">
        <w:tblPrEx>
          <w:tblBorders>
            <w:top w:val="none" w:color="auto" w:sz="0" w:space="0"/>
            <w:left w:val="none" w:color="auto" w:sz="0" w:space="0"/>
            <w:bottom w:val="single" w:color="D6D6D6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1D09B6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性别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0583F9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□男 □女</w:t>
            </w:r>
          </w:p>
        </w:tc>
      </w:tr>
      <w:tr w14:paraId="587313C5">
        <w:tblPrEx>
          <w:tblBorders>
            <w:top w:val="none" w:color="auto" w:sz="0" w:space="0"/>
            <w:left w:val="none" w:color="auto" w:sz="0" w:space="0"/>
            <w:bottom w:val="single" w:color="D6D6D6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1FD745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有效身份证件名称（如居民身份证、护照等）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8209A9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________________________</w:t>
            </w:r>
          </w:p>
        </w:tc>
      </w:tr>
      <w:tr w14:paraId="4D9C114C">
        <w:tblPrEx>
          <w:tblBorders>
            <w:top w:val="none" w:color="auto" w:sz="0" w:space="0"/>
            <w:left w:val="none" w:color="auto" w:sz="0" w:space="0"/>
            <w:bottom w:val="single" w:color="D6D6D6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2829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证件</w:t>
            </w: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号码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32976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________________________</w:t>
            </w:r>
          </w:p>
        </w:tc>
      </w:tr>
      <w:tr w14:paraId="0AAC7175">
        <w:tblPrEx>
          <w:tblBorders>
            <w:top w:val="none" w:color="auto" w:sz="0" w:space="0"/>
            <w:left w:val="none" w:color="auto" w:sz="0" w:space="0"/>
            <w:bottom w:val="single" w:color="D6D6D6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1DEA62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所在高中学校全称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2BAB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________________________</w:t>
            </w:r>
          </w:p>
        </w:tc>
      </w:tr>
      <w:tr w14:paraId="12156000">
        <w:tblPrEx>
          <w:tblBorders>
            <w:top w:val="none" w:color="auto" w:sz="0" w:space="0"/>
            <w:left w:val="none" w:color="auto" w:sz="0" w:space="0"/>
            <w:bottom w:val="single" w:color="D6D6D6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381AED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年级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61D609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□高一 □高二 □高三</w:t>
            </w:r>
          </w:p>
        </w:tc>
      </w:tr>
      <w:tr w14:paraId="60A134FA">
        <w:tblPrEx>
          <w:tblBorders>
            <w:top w:val="none" w:color="auto" w:sz="0" w:space="0"/>
            <w:left w:val="none" w:color="auto" w:sz="0" w:space="0"/>
            <w:bottom w:val="single" w:color="D6D6D6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35CF28D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联系手机号码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172840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________________________</w:t>
            </w:r>
          </w:p>
        </w:tc>
      </w:tr>
      <w:tr w14:paraId="7A0C7067">
        <w:tblPrEx>
          <w:tblBorders>
            <w:top w:val="none" w:color="auto" w:sz="0" w:space="0"/>
            <w:left w:val="none" w:color="auto" w:sz="0" w:space="0"/>
            <w:bottom w:val="single" w:color="D6D6D6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2CC05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常用电子邮箱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44C982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________________________</w:t>
            </w:r>
          </w:p>
        </w:tc>
      </w:tr>
      <w:tr w14:paraId="6AD347C9">
        <w:tblPrEx>
          <w:tblBorders>
            <w:top w:val="none" w:color="auto" w:sz="0" w:space="0"/>
            <w:left w:val="none" w:color="auto" w:sz="0" w:space="0"/>
            <w:bottom w:val="single" w:color="D6D6D6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342982A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通讯地址（含邮政编码）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7BD2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________________________</w:t>
            </w:r>
          </w:p>
        </w:tc>
      </w:tr>
      <w:tr w14:paraId="2B26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896267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近一学年生物课程代表性成绩</w:t>
            </w:r>
          </w:p>
        </w:tc>
        <w:tc>
          <w:tcPr>
            <w:tcW w:w="5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4F6023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sz w:val="16"/>
                <w:szCs w:val="16"/>
              </w:rPr>
            </w:pPr>
            <w:r>
              <w:rPr>
                <w:rFonts w:ascii="宋体" w:hAnsi="宋体" w:eastAsia="宋体" w:cs="宋体"/>
                <w:kern w:val="0"/>
                <w:sz w:val="16"/>
                <w:szCs w:val="16"/>
                <w:lang w:val="en-US" w:eastAsia="zh-CN" w:bidi="ar"/>
              </w:rPr>
              <w:t>________________________（如：期中/期末成绩、竞赛获奖等）</w:t>
            </w:r>
          </w:p>
        </w:tc>
      </w:tr>
    </w:tbl>
    <w:p w14:paraId="34FFC8D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/>
          <w:sz w:val="24"/>
          <w:szCs w:val="24"/>
          <w:lang w:val="en-US" w:eastAsia="zh-CN"/>
        </w:rPr>
      </w:pPr>
    </w:p>
    <w:p w14:paraId="79346D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" w:afterAutospacing="0"/>
        <w:ind w:left="0" w:right="0" w:firstLine="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spacing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lang w:val="en-US" w:eastAsia="zh-CN"/>
        </w:rPr>
        <w:t>二、报名课程选择（单选）</w:t>
      </w:r>
    </w:p>
    <w:p w14:paraId="3062C9C5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44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□ A课程：类器官技术探索 □ B课程：细胞与基因治疗</w:t>
      </w:r>
    </w:p>
    <w:p w14:paraId="12F9D81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44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A课程：类器官技术探索</w:t>
      </w:r>
    </w:p>
    <w:tbl>
      <w:tblPr>
        <w:tblStyle w:val="7"/>
        <w:tblW w:w="87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6"/>
        <w:gridCol w:w="4307"/>
        <w:gridCol w:w="3482"/>
      </w:tblGrid>
      <w:tr w14:paraId="0B95EF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49050A3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F79D4CB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内容模块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5F22511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学习成果</w:t>
            </w:r>
          </w:p>
        </w:tc>
      </w:tr>
      <w:tr w14:paraId="754AC2F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F409EBA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Day1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336FEB2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类器官技术前沿讲座+实验室安全培训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C4A6B75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掌握无菌操作规范</w:t>
            </w:r>
          </w:p>
        </w:tc>
      </w:tr>
      <w:tr w14:paraId="3F25E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3198459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Day2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3DF457F5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肠道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类器官培养实操（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小鼠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模型）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E56F9A5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分组实验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独立完成培养流程</w:t>
            </w:r>
          </w:p>
        </w:tc>
      </w:tr>
      <w:tr w14:paraId="5252847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C97BB6F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Day3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862DF19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药物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毒性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测试与数据分析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2231C9F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实验+AI软件应用</w:t>
            </w:r>
          </w:p>
        </w:tc>
      </w:tr>
      <w:tr w14:paraId="64296A26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4E5B2FE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Day4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A82F63C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罕见病类器官案例研讨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4B73093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PBL小组课题</w:t>
            </w:r>
          </w:p>
        </w:tc>
      </w:tr>
      <w:tr w14:paraId="6325C78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1AC8CFA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Day5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B221E34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结业答辩+未来健康产业参访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3400F0A3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获得复旦结业证明</w:t>
            </w:r>
          </w:p>
        </w:tc>
      </w:tr>
    </w:tbl>
    <w:p w14:paraId="13A40530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44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B课程：细胞与基因治疗</w:t>
      </w:r>
    </w:p>
    <w:tbl>
      <w:tblPr>
        <w:tblStyle w:val="7"/>
        <w:tblW w:w="876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8"/>
        <w:gridCol w:w="4530"/>
        <w:gridCol w:w="3307"/>
      </w:tblGrid>
      <w:tr w14:paraId="348E684C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tblHeader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8A7545B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时间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7D3CAB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内容模块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94A9F74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学习成果</w:t>
            </w:r>
          </w:p>
        </w:tc>
      </w:tr>
      <w:tr w14:paraId="4BF7314F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4A81502F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Day1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FC0CC84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细胞与基因治疗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前沿讲座+实验室安全培训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6AA2E68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掌握无菌操作规范</w:t>
            </w:r>
          </w:p>
        </w:tc>
      </w:tr>
      <w:tr w14:paraId="09EB6F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2BB29377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Day2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89A19C5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间充质干细胞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培养实操（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UC-MSC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5F1F84A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分组实验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，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独立完成培养流程</w:t>
            </w:r>
          </w:p>
        </w:tc>
      </w:tr>
      <w:tr w14:paraId="36BCED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3020DDB6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Day3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2A15550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工程化改造UC-MSC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与数据分析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CFA5F0A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实验+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生物信息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软件应用</w:t>
            </w:r>
          </w:p>
        </w:tc>
      </w:tr>
      <w:tr w14:paraId="053F7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63C71D70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Day4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7243DA43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遗传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罕见病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</w:rPr>
              <w:t>的基因治疗</w:t>
            </w: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案例研讨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5CFBF7E4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PBL小组课题</w:t>
            </w:r>
          </w:p>
        </w:tc>
      </w:tr>
      <w:tr w14:paraId="1014AAC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F1C07C2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Day5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161152A0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结业答辩+未来健康产业参访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108" w:type="dxa"/>
              <w:left w:w="216" w:type="dxa"/>
              <w:bottom w:w="108" w:type="dxa"/>
              <w:right w:w="216" w:type="dxa"/>
            </w:tcMar>
            <w:vAlign w:val="center"/>
          </w:tcPr>
          <w:p w14:paraId="0135EE0F">
            <w:pPr>
              <w:widowControl/>
              <w:spacing w:line="240" w:lineRule="atLeast"/>
              <w:ind w:left="0" w:leftChars="0" w:firstLine="0" w:firstLineChars="0"/>
              <w:jc w:val="center"/>
              <w:rPr>
                <w:rFonts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ascii="Times New Roman" w:hAnsi="Times New Roman" w:eastAsia="仿宋_GB2312" w:cs="Times New Roman"/>
                <w:sz w:val="21"/>
                <w:szCs w:val="21"/>
              </w:rPr>
              <w:t>获得复旦结业证明</w:t>
            </w:r>
          </w:p>
        </w:tc>
      </w:tr>
    </w:tbl>
    <w:p w14:paraId="58D6316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lang w:val="en-US" w:eastAsia="zh-CN"/>
        </w:rPr>
      </w:pPr>
    </w:p>
    <w:p w14:paraId="5FCF5A5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" w:afterAutospacing="0"/>
        <w:ind w:left="0" w:right="0" w:firstLine="0"/>
        <w:jc w:val="lef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spacing w:val="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  <w:lang w:val="en-US" w:eastAsia="zh-CN"/>
        </w:rPr>
        <w:t>三、报名材料提交确认</w:t>
      </w:r>
    </w:p>
    <w:p w14:paraId="61D7DED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44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已按招生简章要求准备好以下材料，将随本回执一并提交： □ 生物成绩证明 □ 3分钟科创兴趣视频陈述（视频可提供公开访问链接：________________________ / 已作为附件随本回执发送）</w:t>
      </w:r>
    </w:p>
    <w:p w14:paraId="006ED2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</w:rPr>
        <w:t>四、缴费情况说明</w:t>
      </w:r>
    </w:p>
    <w:p w14:paraId="5358F9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44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□ 已完成学费缴纳，汇款备注为：________________________（学员姓名+类器官技术探索营）</w:t>
      </w:r>
    </w:p>
    <w:p w14:paraId="0DC2685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144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□ 计划于______年______月______日前完成缴费</w:t>
      </w:r>
    </w:p>
    <w:p w14:paraId="3430FB0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" w:afterAutospacing="0"/>
        <w:ind w:left="0" w:right="0" w:firstLine="0"/>
        <w:jc w:val="left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spacing w:val="0"/>
        </w:rPr>
        <w:t>五、声明与承诺</w:t>
      </w:r>
    </w:p>
    <w:p w14:paraId="501E899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1" w:after="0" w:afterAutospacing="1"/>
        <w:ind w:left="0" w:hanging="36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本人确认所填写的所有信息及提交的报名材料均真实、有效，若存在虚假信息，愿意承担全部责任；</w:t>
      </w:r>
    </w:p>
    <w:p w14:paraId="77CDB1AB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1" w:after="0" w:afterAutospacing="1"/>
        <w:ind w:left="0" w:hanging="36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已充分理解并认可招生简章中的考核方式、退费规则（开营前7天申请退费可返还80%学费，开营后不予退费；若因报名人数不足导致营期取消，将全额退还已缴学费）及营期管理制度；</w:t>
      </w:r>
    </w:p>
    <w:p w14:paraId="6BCA5D7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1" w:after="0" w:afterAutospacing="1"/>
        <w:ind w:left="0" w:hanging="360"/>
        <w:jc w:val="left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承诺在营期内严格遵守实验室操作规范、主办方各项安排，认真完成课程学习与考核任务。</w:t>
      </w:r>
    </w:p>
    <w:p w14:paraId="51A76AA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学员签名（电子签名/手写签名后扫描上传）：________________________</w:t>
      </w:r>
    </w:p>
    <w:p w14:paraId="1DD6DC4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1"/>
          <w:szCs w:val="21"/>
        </w:rPr>
        <w:t>报名日期：______年______月______日</w:t>
      </w:r>
    </w:p>
    <w:p w14:paraId="621195C8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5479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7B26A2">
                          <w:pPr>
                            <w:pStyle w:val="4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2A7B26A2">
                    <w:pPr>
                      <w:pStyle w:val="4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D2263F"/>
    <w:multiLevelType w:val="multilevel"/>
    <w:tmpl w:val="0BD2263F"/>
    <w:lvl w:ilvl="0" w:tentative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012F0"/>
    <w:rsid w:val="06E0638B"/>
    <w:rsid w:val="0ABE63AC"/>
    <w:rsid w:val="0E5E5A6F"/>
    <w:rsid w:val="11E012F0"/>
    <w:rsid w:val="69F97305"/>
    <w:rsid w:val="6FEC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894</Words>
  <Characters>1230</Characters>
  <Lines>0</Lines>
  <Paragraphs>0</Paragraphs>
  <TotalTime>0</TotalTime>
  <ScaleCrop>false</ScaleCrop>
  <LinksUpToDate>false</LinksUpToDate>
  <CharactersWithSpaces>1244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2026-01-26T07:52:00Z</dcterms:created>
  <dc:creator>姜莹莹</dc:creator>
  <cp:lastModifiedBy>凌振诗</cp:lastModifiedBy>
  <dcterms:modified xsi:type="dcterms:W3CDTF">2026-01-28T02:28:13Z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514C4688351E45C8A5D9E12649EB18BB_13</vt:lpwstr>
  </property>
  <property fmtid="{D5CDD505-2E9C-101B-9397-08002B2CF9AE}" pid="4" name="KSOTemplateDocerSaveRecord">
    <vt:lpwstr>eyJoZGlkIjoiMzczM2I1MWIwNjIzZjNiNmY3N2M4Y2M1ODgwZmI3M2MiLCJ1c2VySWQiOiIxNDQyNzA5Nzg1In0=</vt:lpwstr>
  </property>
</Properties>
</file>